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90" w:rsidRDefault="00E06BD0" w:rsidP="007F3F90">
      <w:pPr>
        <w:pStyle w:val="Kop1"/>
      </w:pPr>
      <w:r>
        <w:t>V1</w:t>
      </w:r>
    </w:p>
    <w:p w:rsidR="007F3F90" w:rsidRPr="007F3F90" w:rsidRDefault="007F3F90" w:rsidP="007F3F90">
      <w:pPr>
        <w:pStyle w:val="Kop1"/>
      </w:pPr>
      <w:r>
        <w:t>Doelgroep</w:t>
      </w:r>
    </w:p>
    <w:p w:rsidR="00E06BD0" w:rsidRDefault="00E06BD0">
      <w:r>
        <w:t>Op wie gericht? Welke mensen willen we bereiken voor V1? Welke mensen willen we lid laten worden</w:t>
      </w:r>
      <w:r w:rsidR="0055302B">
        <w:t>, wie zijn onze target</w:t>
      </w:r>
      <w:r>
        <w:t>?</w:t>
      </w:r>
    </w:p>
    <w:p w:rsidR="00E06BD0" w:rsidRDefault="00E06BD0">
      <w:r w:rsidRPr="007F3F90">
        <w:rPr>
          <w:b/>
        </w:rPr>
        <w:t>Huidige gebruikers</w:t>
      </w:r>
      <w:r>
        <w:t xml:space="preserve"> informeren via </w:t>
      </w:r>
      <w:proofErr w:type="spellStart"/>
      <w:r>
        <w:t>newsletter</w:t>
      </w:r>
      <w:proofErr w:type="spellEnd"/>
      <w:r>
        <w:t xml:space="preserve"> over de nieuwe site en de “overstap mogelijkheden”</w:t>
      </w:r>
      <w:r w:rsidR="007F3F90">
        <w:t>.</w:t>
      </w:r>
    </w:p>
    <w:p w:rsidR="007F3F90" w:rsidRPr="007F3F90" w:rsidRDefault="007F3F90">
      <w:r w:rsidRPr="007F3F90">
        <w:rPr>
          <w:b/>
        </w:rPr>
        <w:t>Nieuwe studenten</w:t>
      </w:r>
      <w:r w:rsidR="0053588F">
        <w:t xml:space="preserve"> over geheel Nederland.</w:t>
      </w:r>
    </w:p>
    <w:p w:rsidR="004B7476" w:rsidRDefault="004B7476"/>
    <w:p w:rsidR="004B7476" w:rsidRDefault="004B7476"/>
    <w:p w:rsidR="004B7476" w:rsidRDefault="00D31AF6" w:rsidP="00D31AF6">
      <w:pPr>
        <w:pStyle w:val="Kop1"/>
      </w:pPr>
      <w:r>
        <w:t>Promotie materiaal</w:t>
      </w:r>
    </w:p>
    <w:p w:rsidR="004B7476" w:rsidRDefault="00E06BD0">
      <w:proofErr w:type="spellStart"/>
      <w:r w:rsidRPr="007075EB">
        <w:rPr>
          <w:b/>
        </w:rPr>
        <w:t>Flyers</w:t>
      </w:r>
      <w:proofErr w:type="spellEnd"/>
      <w:r>
        <w:t xml:space="preserve"> </w:t>
      </w:r>
      <w:r w:rsidR="004B7476">
        <w:t>a7: 74mm*105mm</w:t>
      </w:r>
      <w:r w:rsidR="004B7476" w:rsidRPr="004B7476">
        <w:t xml:space="preserve"> Dubbelzijdig Full Colour (CMYK) op 300 </w:t>
      </w:r>
      <w:proofErr w:type="spellStart"/>
      <w:r w:rsidR="004B7476" w:rsidRPr="004B7476">
        <w:t>grs</w:t>
      </w:r>
      <w:proofErr w:type="spellEnd"/>
      <w:r w:rsidR="004B7476" w:rsidRPr="004B7476">
        <w:t xml:space="preserve"> houtvrij gesatineerd MC.</w:t>
      </w:r>
      <w:r w:rsidR="00676B2A">
        <w:t xml:space="preserve"> Bij FlyWire.nl:</w:t>
      </w:r>
    </w:p>
    <w:tbl>
      <w:tblPr>
        <w:tblW w:w="5000" w:type="pct"/>
        <w:tblCellSpacing w:w="0" w:type="dxa"/>
        <w:tblCellMar>
          <w:left w:w="0" w:type="dxa"/>
          <w:right w:w="0" w:type="dxa"/>
        </w:tblCellMar>
        <w:tblLook w:val="04A0"/>
      </w:tblPr>
      <w:tblGrid>
        <w:gridCol w:w="1505"/>
        <w:gridCol w:w="1366"/>
        <w:gridCol w:w="1366"/>
        <w:gridCol w:w="1366"/>
        <w:gridCol w:w="1604"/>
        <w:gridCol w:w="1604"/>
        <w:gridCol w:w="411"/>
      </w:tblGrid>
      <w:tr w:rsidR="004B7476" w:rsidRPr="004B7476">
        <w:trPr>
          <w:trHeight w:val="450"/>
          <w:tblCellSpacing w:w="0" w:type="dxa"/>
        </w:trPr>
        <w:tc>
          <w:tcPr>
            <w:tcW w:w="0" w:type="auto"/>
            <w:tcMar>
              <w:top w:w="255" w:type="dxa"/>
              <w:left w:w="75" w:type="dxa"/>
              <w:bottom w:w="30" w:type="dxa"/>
              <w:right w:w="75" w:type="dxa"/>
            </w:tcMar>
            <w:hideMark/>
          </w:tcPr>
          <w:p w:rsidR="004B7476" w:rsidRPr="004B7476" w:rsidRDefault="0079027C" w:rsidP="004B7476">
            <w:pPr>
              <w:spacing w:after="0" w:line="240" w:lineRule="auto"/>
              <w:jc w:val="center"/>
              <w:rPr>
                <w:rFonts w:ascii="Verdana" w:eastAsia="Times New Roman" w:hAnsi="Verdana" w:cs="Times New Roman"/>
                <w:b/>
                <w:bCs/>
                <w:color w:val="000000"/>
                <w:sz w:val="17"/>
                <w:szCs w:val="17"/>
                <w:lang w:eastAsia="nl-NL"/>
              </w:rPr>
            </w:pPr>
            <w:hyperlink r:id="rId4" w:history="1">
              <w:r w:rsidR="004B7476" w:rsidRPr="004B7476">
                <w:rPr>
                  <w:rFonts w:ascii="Verdana" w:eastAsia="Times New Roman" w:hAnsi="Verdana" w:cs="Times New Roman"/>
                  <w:b/>
                  <w:bCs/>
                  <w:color w:val="000000"/>
                  <w:sz w:val="17"/>
                  <w:szCs w:val="17"/>
                  <w:lang w:eastAsia="nl-NL"/>
                </w:rPr>
                <w:t>Aantal</w:t>
              </w:r>
            </w:hyperlink>
          </w:p>
        </w:tc>
        <w:tc>
          <w:tcPr>
            <w:tcW w:w="0" w:type="auto"/>
            <w:tcMar>
              <w:top w:w="255" w:type="dxa"/>
              <w:left w:w="75" w:type="dxa"/>
              <w:bottom w:w="30" w:type="dxa"/>
              <w:right w:w="75" w:type="dxa"/>
            </w:tcMar>
            <w:hideMark/>
          </w:tcPr>
          <w:p w:rsidR="004B7476" w:rsidRPr="004B7476" w:rsidRDefault="0079027C" w:rsidP="004B7476">
            <w:pPr>
              <w:spacing w:after="0" w:line="240" w:lineRule="auto"/>
              <w:jc w:val="center"/>
              <w:rPr>
                <w:rFonts w:ascii="Verdana" w:eastAsia="Times New Roman" w:hAnsi="Verdana" w:cs="Times New Roman"/>
                <w:b/>
                <w:bCs/>
                <w:color w:val="000000"/>
                <w:sz w:val="17"/>
                <w:szCs w:val="17"/>
                <w:lang w:eastAsia="nl-NL"/>
              </w:rPr>
            </w:pPr>
            <w:hyperlink r:id="rId5" w:history="1">
              <w:r w:rsidR="004B7476" w:rsidRPr="004B7476">
                <w:rPr>
                  <w:rFonts w:ascii="Verdana" w:eastAsia="Times New Roman" w:hAnsi="Verdana" w:cs="Times New Roman"/>
                  <w:b/>
                  <w:bCs/>
                  <w:color w:val="000000"/>
                  <w:sz w:val="17"/>
                  <w:szCs w:val="17"/>
                  <w:lang w:eastAsia="nl-NL"/>
                </w:rPr>
                <w:t>1.250</w:t>
              </w:r>
            </w:hyperlink>
          </w:p>
        </w:tc>
        <w:tc>
          <w:tcPr>
            <w:tcW w:w="0" w:type="auto"/>
            <w:tcMar>
              <w:top w:w="255" w:type="dxa"/>
              <w:left w:w="75" w:type="dxa"/>
              <w:bottom w:w="30" w:type="dxa"/>
              <w:right w:w="75" w:type="dxa"/>
            </w:tcMar>
            <w:hideMark/>
          </w:tcPr>
          <w:p w:rsidR="004B7476" w:rsidRPr="004B7476" w:rsidRDefault="0079027C" w:rsidP="004B7476">
            <w:pPr>
              <w:spacing w:after="0" w:line="240" w:lineRule="auto"/>
              <w:jc w:val="center"/>
              <w:rPr>
                <w:rFonts w:ascii="Verdana" w:eastAsia="Times New Roman" w:hAnsi="Verdana" w:cs="Times New Roman"/>
                <w:b/>
                <w:bCs/>
                <w:color w:val="000000"/>
                <w:sz w:val="17"/>
                <w:szCs w:val="17"/>
                <w:lang w:eastAsia="nl-NL"/>
              </w:rPr>
            </w:pPr>
            <w:hyperlink r:id="rId6" w:history="1">
              <w:r w:rsidR="004B7476" w:rsidRPr="004B7476">
                <w:rPr>
                  <w:rFonts w:ascii="Verdana" w:eastAsia="Times New Roman" w:hAnsi="Verdana" w:cs="Times New Roman"/>
                  <w:b/>
                  <w:bCs/>
                  <w:color w:val="000000"/>
                  <w:sz w:val="17"/>
                  <w:szCs w:val="17"/>
                  <w:lang w:eastAsia="nl-NL"/>
                </w:rPr>
                <w:t>2.500</w:t>
              </w:r>
            </w:hyperlink>
          </w:p>
        </w:tc>
        <w:tc>
          <w:tcPr>
            <w:tcW w:w="0" w:type="auto"/>
            <w:tcMar>
              <w:top w:w="255" w:type="dxa"/>
              <w:left w:w="75" w:type="dxa"/>
              <w:bottom w:w="30" w:type="dxa"/>
              <w:right w:w="75" w:type="dxa"/>
            </w:tcMar>
            <w:hideMark/>
          </w:tcPr>
          <w:p w:rsidR="004B7476" w:rsidRPr="004B7476" w:rsidRDefault="0079027C" w:rsidP="004B7476">
            <w:pPr>
              <w:spacing w:after="0" w:line="240" w:lineRule="auto"/>
              <w:jc w:val="center"/>
              <w:rPr>
                <w:rFonts w:ascii="Verdana" w:eastAsia="Times New Roman" w:hAnsi="Verdana" w:cs="Times New Roman"/>
                <w:b/>
                <w:bCs/>
                <w:color w:val="000000"/>
                <w:sz w:val="17"/>
                <w:szCs w:val="17"/>
                <w:lang w:eastAsia="nl-NL"/>
              </w:rPr>
            </w:pPr>
            <w:hyperlink r:id="rId7" w:history="1">
              <w:r w:rsidR="004B7476" w:rsidRPr="004B7476">
                <w:rPr>
                  <w:rFonts w:ascii="Verdana" w:eastAsia="Times New Roman" w:hAnsi="Verdana" w:cs="Times New Roman"/>
                  <w:b/>
                  <w:bCs/>
                  <w:color w:val="000000"/>
                  <w:sz w:val="17"/>
                  <w:szCs w:val="17"/>
                  <w:lang w:eastAsia="nl-NL"/>
                </w:rPr>
                <w:t>5.000</w:t>
              </w:r>
            </w:hyperlink>
          </w:p>
        </w:tc>
        <w:tc>
          <w:tcPr>
            <w:tcW w:w="0" w:type="auto"/>
            <w:tcMar>
              <w:top w:w="255" w:type="dxa"/>
              <w:left w:w="75" w:type="dxa"/>
              <w:bottom w:w="30" w:type="dxa"/>
              <w:right w:w="75" w:type="dxa"/>
            </w:tcMar>
            <w:hideMark/>
          </w:tcPr>
          <w:p w:rsidR="004B7476" w:rsidRPr="004B7476" w:rsidRDefault="0079027C" w:rsidP="004B7476">
            <w:pPr>
              <w:spacing w:after="0" w:line="240" w:lineRule="auto"/>
              <w:jc w:val="center"/>
              <w:rPr>
                <w:rFonts w:ascii="Verdana" w:eastAsia="Times New Roman" w:hAnsi="Verdana" w:cs="Times New Roman"/>
                <w:b/>
                <w:bCs/>
                <w:color w:val="000000"/>
                <w:sz w:val="17"/>
                <w:szCs w:val="17"/>
                <w:lang w:eastAsia="nl-NL"/>
              </w:rPr>
            </w:pPr>
            <w:hyperlink r:id="rId8" w:history="1">
              <w:r w:rsidR="004B7476" w:rsidRPr="004B7476">
                <w:rPr>
                  <w:rFonts w:ascii="Verdana" w:eastAsia="Times New Roman" w:hAnsi="Verdana" w:cs="Times New Roman"/>
                  <w:b/>
                  <w:bCs/>
                  <w:color w:val="000000"/>
                  <w:sz w:val="17"/>
                  <w:szCs w:val="17"/>
                  <w:lang w:eastAsia="nl-NL"/>
                </w:rPr>
                <w:t>10.000</w:t>
              </w:r>
            </w:hyperlink>
          </w:p>
        </w:tc>
        <w:tc>
          <w:tcPr>
            <w:tcW w:w="0" w:type="auto"/>
            <w:tcMar>
              <w:top w:w="255" w:type="dxa"/>
              <w:left w:w="75" w:type="dxa"/>
              <w:bottom w:w="30" w:type="dxa"/>
              <w:right w:w="75" w:type="dxa"/>
            </w:tcMar>
            <w:hideMark/>
          </w:tcPr>
          <w:p w:rsidR="004B7476" w:rsidRPr="004B7476" w:rsidRDefault="0079027C" w:rsidP="004B7476">
            <w:pPr>
              <w:spacing w:after="0" w:line="240" w:lineRule="auto"/>
              <w:jc w:val="center"/>
              <w:rPr>
                <w:rFonts w:ascii="Verdana" w:eastAsia="Times New Roman" w:hAnsi="Verdana" w:cs="Times New Roman"/>
                <w:b/>
                <w:bCs/>
                <w:color w:val="000000"/>
                <w:sz w:val="17"/>
                <w:szCs w:val="17"/>
                <w:lang w:eastAsia="nl-NL"/>
              </w:rPr>
            </w:pPr>
            <w:hyperlink r:id="rId9" w:history="1">
              <w:r w:rsidR="004B7476" w:rsidRPr="004B7476">
                <w:rPr>
                  <w:rFonts w:ascii="Verdana" w:eastAsia="Times New Roman" w:hAnsi="Verdana" w:cs="Times New Roman"/>
                  <w:b/>
                  <w:bCs/>
                  <w:color w:val="000000"/>
                  <w:sz w:val="17"/>
                  <w:szCs w:val="17"/>
                  <w:lang w:eastAsia="nl-NL"/>
                </w:rPr>
                <w:t>20.000</w:t>
              </w:r>
            </w:hyperlink>
          </w:p>
        </w:tc>
        <w:tc>
          <w:tcPr>
            <w:tcW w:w="0" w:type="auto"/>
            <w:tcMar>
              <w:top w:w="255" w:type="dxa"/>
              <w:left w:w="75" w:type="dxa"/>
              <w:bottom w:w="30" w:type="dxa"/>
              <w:right w:w="75" w:type="dxa"/>
            </w:tcMar>
            <w:hideMark/>
          </w:tcPr>
          <w:p w:rsidR="004B7476" w:rsidRPr="004B7476" w:rsidRDefault="004B7476" w:rsidP="004B7476">
            <w:pPr>
              <w:spacing w:after="0" w:line="240" w:lineRule="auto"/>
              <w:jc w:val="center"/>
              <w:rPr>
                <w:rFonts w:ascii="Verdana" w:eastAsia="Times New Roman" w:hAnsi="Verdana" w:cs="Times New Roman"/>
                <w:b/>
                <w:bCs/>
                <w:color w:val="000000"/>
                <w:sz w:val="17"/>
                <w:szCs w:val="17"/>
                <w:lang w:eastAsia="nl-NL"/>
              </w:rPr>
            </w:pPr>
            <w:r w:rsidRPr="004B7476">
              <w:rPr>
                <w:rFonts w:ascii="Verdana" w:eastAsia="Times New Roman" w:hAnsi="Verdana" w:cs="Times New Roman"/>
                <w:b/>
                <w:bCs/>
                <w:color w:val="000000"/>
                <w:sz w:val="17"/>
                <w:szCs w:val="17"/>
                <w:lang w:eastAsia="nl-NL"/>
              </w:rPr>
              <w:t> </w:t>
            </w:r>
          </w:p>
        </w:tc>
      </w:tr>
      <w:tr w:rsidR="004B7476" w:rsidRPr="004B7476">
        <w:trPr>
          <w:tblCellSpacing w:w="0" w:type="dxa"/>
        </w:trPr>
        <w:tc>
          <w:tcPr>
            <w:tcW w:w="0" w:type="auto"/>
            <w:tcBorders>
              <w:bottom w:val="single" w:sz="6" w:space="0" w:color="E7E7E7"/>
            </w:tcBorders>
            <w:tcMar>
              <w:top w:w="30" w:type="dxa"/>
              <w:left w:w="30" w:type="dxa"/>
              <w:bottom w:w="30" w:type="dxa"/>
              <w:right w:w="30" w:type="dxa"/>
            </w:tcMar>
            <w:hideMark/>
          </w:tcPr>
          <w:p w:rsidR="004B7476" w:rsidRPr="004B7476" w:rsidRDefault="004B7476" w:rsidP="004B7476">
            <w:pPr>
              <w:spacing w:after="0" w:line="240" w:lineRule="auto"/>
              <w:jc w:val="center"/>
              <w:rPr>
                <w:rFonts w:ascii="Verdana" w:eastAsia="Times New Roman" w:hAnsi="Verdana" w:cs="Times New Roman"/>
                <w:color w:val="333333"/>
                <w:sz w:val="15"/>
                <w:szCs w:val="15"/>
                <w:lang w:eastAsia="nl-NL"/>
              </w:rPr>
            </w:pPr>
            <w:r w:rsidRPr="004B7476">
              <w:rPr>
                <w:rFonts w:ascii="Verdana" w:eastAsia="Times New Roman" w:hAnsi="Verdana" w:cs="Times New Roman"/>
                <w:color w:val="333333"/>
                <w:sz w:val="15"/>
                <w:szCs w:val="15"/>
                <w:lang w:eastAsia="nl-NL"/>
              </w:rPr>
              <w:t>Prijs:</w:t>
            </w:r>
          </w:p>
        </w:tc>
        <w:tc>
          <w:tcPr>
            <w:tcW w:w="0" w:type="auto"/>
            <w:tcBorders>
              <w:bottom w:val="single" w:sz="6" w:space="0" w:color="E7E7E7"/>
            </w:tcBorders>
            <w:tcMar>
              <w:top w:w="30" w:type="dxa"/>
              <w:left w:w="30" w:type="dxa"/>
              <w:bottom w:w="30" w:type="dxa"/>
              <w:right w:w="30" w:type="dxa"/>
            </w:tcMar>
            <w:hideMark/>
          </w:tcPr>
          <w:p w:rsidR="004B7476" w:rsidRPr="004B7476" w:rsidRDefault="004B7476" w:rsidP="004B7476">
            <w:pPr>
              <w:spacing w:after="0" w:line="240" w:lineRule="auto"/>
              <w:jc w:val="center"/>
              <w:rPr>
                <w:rFonts w:ascii="Verdana" w:eastAsia="Times New Roman" w:hAnsi="Verdana" w:cs="Times New Roman"/>
                <w:color w:val="333333"/>
                <w:sz w:val="15"/>
                <w:szCs w:val="15"/>
                <w:lang w:eastAsia="nl-NL"/>
              </w:rPr>
            </w:pPr>
            <w:r w:rsidRPr="004B7476">
              <w:rPr>
                <w:rFonts w:ascii="Verdana" w:eastAsia="Times New Roman" w:hAnsi="Verdana" w:cs="Times New Roman"/>
                <w:color w:val="333333"/>
                <w:sz w:val="15"/>
                <w:szCs w:val="15"/>
                <w:lang w:eastAsia="nl-NL"/>
              </w:rPr>
              <w:t>39,00</w:t>
            </w:r>
          </w:p>
        </w:tc>
        <w:tc>
          <w:tcPr>
            <w:tcW w:w="0" w:type="auto"/>
            <w:tcBorders>
              <w:bottom w:val="single" w:sz="6" w:space="0" w:color="E7E7E7"/>
            </w:tcBorders>
            <w:tcMar>
              <w:top w:w="30" w:type="dxa"/>
              <w:left w:w="30" w:type="dxa"/>
              <w:bottom w:w="30" w:type="dxa"/>
              <w:right w:w="30" w:type="dxa"/>
            </w:tcMar>
            <w:hideMark/>
          </w:tcPr>
          <w:p w:rsidR="004B7476" w:rsidRPr="004B7476" w:rsidRDefault="004B7476" w:rsidP="004B7476">
            <w:pPr>
              <w:spacing w:after="0" w:line="240" w:lineRule="auto"/>
              <w:jc w:val="center"/>
              <w:rPr>
                <w:rFonts w:ascii="Verdana" w:eastAsia="Times New Roman" w:hAnsi="Verdana" w:cs="Times New Roman"/>
                <w:color w:val="333333"/>
                <w:sz w:val="15"/>
                <w:szCs w:val="15"/>
                <w:lang w:eastAsia="nl-NL"/>
              </w:rPr>
            </w:pPr>
            <w:r w:rsidRPr="004B7476">
              <w:rPr>
                <w:rFonts w:ascii="Verdana" w:eastAsia="Times New Roman" w:hAnsi="Verdana" w:cs="Times New Roman"/>
                <w:color w:val="333333"/>
                <w:sz w:val="15"/>
                <w:szCs w:val="15"/>
                <w:lang w:eastAsia="nl-NL"/>
              </w:rPr>
              <w:t>49,00</w:t>
            </w:r>
          </w:p>
        </w:tc>
        <w:tc>
          <w:tcPr>
            <w:tcW w:w="0" w:type="auto"/>
            <w:tcBorders>
              <w:bottom w:val="single" w:sz="6" w:space="0" w:color="E7E7E7"/>
            </w:tcBorders>
            <w:tcMar>
              <w:top w:w="30" w:type="dxa"/>
              <w:left w:w="30" w:type="dxa"/>
              <w:bottom w:w="30" w:type="dxa"/>
              <w:right w:w="30" w:type="dxa"/>
            </w:tcMar>
            <w:hideMark/>
          </w:tcPr>
          <w:p w:rsidR="004B7476" w:rsidRPr="004B7476" w:rsidRDefault="004B7476" w:rsidP="004B7476">
            <w:pPr>
              <w:spacing w:after="0" w:line="240" w:lineRule="auto"/>
              <w:jc w:val="center"/>
              <w:rPr>
                <w:rFonts w:ascii="Verdana" w:eastAsia="Times New Roman" w:hAnsi="Verdana" w:cs="Times New Roman"/>
                <w:color w:val="333333"/>
                <w:sz w:val="15"/>
                <w:szCs w:val="15"/>
                <w:lang w:eastAsia="nl-NL"/>
              </w:rPr>
            </w:pPr>
            <w:r w:rsidRPr="004B7476">
              <w:rPr>
                <w:rFonts w:ascii="Verdana" w:eastAsia="Times New Roman" w:hAnsi="Verdana" w:cs="Times New Roman"/>
                <w:color w:val="333333"/>
                <w:sz w:val="15"/>
                <w:szCs w:val="15"/>
                <w:lang w:eastAsia="nl-NL"/>
              </w:rPr>
              <w:t>69,00</w:t>
            </w:r>
          </w:p>
        </w:tc>
        <w:tc>
          <w:tcPr>
            <w:tcW w:w="0" w:type="auto"/>
            <w:tcBorders>
              <w:bottom w:val="single" w:sz="6" w:space="0" w:color="E7E7E7"/>
            </w:tcBorders>
            <w:tcMar>
              <w:top w:w="30" w:type="dxa"/>
              <w:left w:w="30" w:type="dxa"/>
              <w:bottom w:w="30" w:type="dxa"/>
              <w:right w:w="30" w:type="dxa"/>
            </w:tcMar>
            <w:hideMark/>
          </w:tcPr>
          <w:p w:rsidR="004B7476" w:rsidRPr="004B7476" w:rsidRDefault="004B7476" w:rsidP="004B7476">
            <w:pPr>
              <w:spacing w:after="0" w:line="240" w:lineRule="auto"/>
              <w:jc w:val="center"/>
              <w:rPr>
                <w:rFonts w:ascii="Verdana" w:eastAsia="Times New Roman" w:hAnsi="Verdana" w:cs="Times New Roman"/>
                <w:color w:val="333333"/>
                <w:sz w:val="15"/>
                <w:szCs w:val="15"/>
                <w:lang w:eastAsia="nl-NL"/>
              </w:rPr>
            </w:pPr>
            <w:r w:rsidRPr="004B7476">
              <w:rPr>
                <w:rFonts w:ascii="Verdana" w:eastAsia="Times New Roman" w:hAnsi="Verdana" w:cs="Times New Roman"/>
                <w:color w:val="333333"/>
                <w:sz w:val="15"/>
                <w:szCs w:val="15"/>
                <w:lang w:eastAsia="nl-NL"/>
              </w:rPr>
              <w:t>107,00</w:t>
            </w:r>
          </w:p>
        </w:tc>
        <w:tc>
          <w:tcPr>
            <w:tcW w:w="0" w:type="auto"/>
            <w:tcBorders>
              <w:bottom w:val="single" w:sz="6" w:space="0" w:color="E7E7E7"/>
            </w:tcBorders>
            <w:tcMar>
              <w:top w:w="30" w:type="dxa"/>
              <w:left w:w="30" w:type="dxa"/>
              <w:bottom w:w="30" w:type="dxa"/>
              <w:right w:w="30" w:type="dxa"/>
            </w:tcMar>
            <w:hideMark/>
          </w:tcPr>
          <w:p w:rsidR="004B7476" w:rsidRPr="004B7476" w:rsidRDefault="004B7476" w:rsidP="004B7476">
            <w:pPr>
              <w:spacing w:after="0" w:line="240" w:lineRule="auto"/>
              <w:jc w:val="center"/>
              <w:rPr>
                <w:rFonts w:ascii="Verdana" w:eastAsia="Times New Roman" w:hAnsi="Verdana" w:cs="Times New Roman"/>
                <w:color w:val="333333"/>
                <w:sz w:val="15"/>
                <w:szCs w:val="15"/>
                <w:lang w:eastAsia="nl-NL"/>
              </w:rPr>
            </w:pPr>
            <w:r w:rsidRPr="004B7476">
              <w:rPr>
                <w:rFonts w:ascii="Verdana" w:eastAsia="Times New Roman" w:hAnsi="Verdana" w:cs="Times New Roman"/>
                <w:color w:val="333333"/>
                <w:sz w:val="15"/>
                <w:szCs w:val="15"/>
                <w:lang w:eastAsia="nl-NL"/>
              </w:rPr>
              <w:t>214,00</w:t>
            </w:r>
          </w:p>
        </w:tc>
        <w:tc>
          <w:tcPr>
            <w:tcW w:w="0" w:type="auto"/>
            <w:tcBorders>
              <w:bottom w:val="single" w:sz="6" w:space="0" w:color="E7E7E7"/>
            </w:tcBorders>
            <w:tcMar>
              <w:top w:w="30" w:type="dxa"/>
              <w:left w:w="30" w:type="dxa"/>
              <w:bottom w:w="30" w:type="dxa"/>
              <w:right w:w="30" w:type="dxa"/>
            </w:tcMar>
            <w:hideMark/>
          </w:tcPr>
          <w:p w:rsidR="004B7476" w:rsidRPr="004B7476" w:rsidRDefault="004B7476" w:rsidP="004B7476">
            <w:pPr>
              <w:spacing w:after="0" w:line="240" w:lineRule="auto"/>
              <w:rPr>
                <w:rFonts w:ascii="Verdana" w:eastAsia="Times New Roman" w:hAnsi="Verdana" w:cs="Times New Roman"/>
                <w:color w:val="333333"/>
                <w:sz w:val="15"/>
                <w:szCs w:val="15"/>
                <w:lang w:eastAsia="nl-NL"/>
              </w:rPr>
            </w:pPr>
            <w:r w:rsidRPr="004B7476">
              <w:rPr>
                <w:rFonts w:ascii="Verdana" w:eastAsia="Times New Roman" w:hAnsi="Verdana" w:cs="Times New Roman"/>
                <w:color w:val="333333"/>
                <w:sz w:val="15"/>
                <w:szCs w:val="15"/>
                <w:lang w:eastAsia="nl-NL"/>
              </w:rPr>
              <w:t> </w:t>
            </w:r>
          </w:p>
        </w:tc>
      </w:tr>
    </w:tbl>
    <w:p w:rsidR="004B7476" w:rsidRDefault="004B7476"/>
    <w:p w:rsidR="00952D09" w:rsidRDefault="00952D09">
      <w:proofErr w:type="spellStart"/>
      <w:r>
        <w:t>Flyers</w:t>
      </w:r>
      <w:proofErr w:type="spellEnd"/>
      <w:r w:rsidR="00040416">
        <w:t xml:space="preserve"> verspreiden op campus.</w:t>
      </w:r>
    </w:p>
    <w:p w:rsidR="00040416" w:rsidRDefault="00040416">
      <w:proofErr w:type="spellStart"/>
      <w:r>
        <w:t>Flyers</w:t>
      </w:r>
      <w:proofErr w:type="spellEnd"/>
      <w:r>
        <w:t xml:space="preserve"> kunnen </w:t>
      </w:r>
      <w:proofErr w:type="spellStart"/>
      <w:r>
        <w:t>deelworden</w:t>
      </w:r>
      <w:proofErr w:type="spellEnd"/>
      <w:r>
        <w:t xml:space="preserve"> van een “starters pakket” bij bijvoorbeeld nieuwe studenten van SSH etc..</w:t>
      </w:r>
      <w:r w:rsidR="0055302B">
        <w:t>In ruil daarvoor linkje op onze partner site?</w:t>
      </w:r>
    </w:p>
    <w:p w:rsidR="007075EB" w:rsidRDefault="007075EB">
      <w:pPr>
        <w:rPr>
          <w:lang w:val="en-US"/>
        </w:rPr>
      </w:pPr>
      <w:proofErr w:type="spellStart"/>
      <w:r w:rsidRPr="007075EB">
        <w:rPr>
          <w:b/>
          <w:lang w:val="en-US"/>
        </w:rPr>
        <w:t>Businesscards</w:t>
      </w:r>
      <w:proofErr w:type="spellEnd"/>
      <w:r w:rsidRPr="007075EB">
        <w:rPr>
          <w:lang w:val="en-US"/>
        </w:rPr>
        <w:t xml:space="preserve">: 55mm*85mm </w:t>
      </w:r>
      <w:proofErr w:type="spellStart"/>
      <w:r w:rsidRPr="007075EB">
        <w:rPr>
          <w:lang w:val="en-US"/>
        </w:rPr>
        <w:t>Dubbelzijdig</w:t>
      </w:r>
      <w:proofErr w:type="spellEnd"/>
      <w:r w:rsidRPr="007075EB">
        <w:rPr>
          <w:lang w:val="en-US"/>
        </w:rPr>
        <w:t xml:space="preserve"> Full </w:t>
      </w:r>
      <w:proofErr w:type="spellStart"/>
      <w:r w:rsidRPr="007075EB">
        <w:rPr>
          <w:lang w:val="en-US"/>
        </w:rPr>
        <w:t>Colour</w:t>
      </w:r>
      <w:proofErr w:type="spellEnd"/>
      <w:r w:rsidRPr="007075EB">
        <w:rPr>
          <w:lang w:val="en-US"/>
        </w:rPr>
        <w:t xml:space="preserve"> (CMYK) </w:t>
      </w:r>
      <w:r>
        <w:rPr>
          <w:lang w:val="en-US"/>
        </w:rPr>
        <w:t xml:space="preserve">2500 </w:t>
      </w:r>
      <w:proofErr w:type="spellStart"/>
      <w:r>
        <w:rPr>
          <w:lang w:val="en-US"/>
        </w:rPr>
        <w:t>exemplaren</w:t>
      </w:r>
      <w:proofErr w:type="spellEnd"/>
      <w:r>
        <w:rPr>
          <w:lang w:val="en-US"/>
        </w:rPr>
        <w:t xml:space="preserve"> €70,- </w:t>
      </w:r>
      <w:proofErr w:type="spellStart"/>
      <w:r>
        <w:rPr>
          <w:lang w:val="en-US"/>
        </w:rPr>
        <w:t>bij</w:t>
      </w:r>
      <w:proofErr w:type="spellEnd"/>
      <w:r>
        <w:rPr>
          <w:lang w:val="en-US"/>
        </w:rPr>
        <w:t xml:space="preserve"> </w:t>
      </w:r>
      <w:proofErr w:type="spellStart"/>
      <w:r>
        <w:rPr>
          <w:lang w:val="en-US"/>
        </w:rPr>
        <w:t>flyerzone</w:t>
      </w:r>
      <w:proofErr w:type="spellEnd"/>
    </w:p>
    <w:p w:rsidR="0046617F" w:rsidRPr="0046617F" w:rsidRDefault="0046617F">
      <w:r w:rsidRPr="0046617F">
        <w:rPr>
          <w:b/>
        </w:rPr>
        <w:t>Stickers</w:t>
      </w:r>
      <w:r w:rsidRPr="0046617F">
        <w:t>: BV als brievenstuk stickers, Nee / Ja, Ja/Ja, Nee/Nee, Ja/Nee</w:t>
      </w:r>
    </w:p>
    <w:p w:rsidR="00D31AF6" w:rsidRDefault="00952D09" w:rsidP="00D31AF6">
      <w:pPr>
        <w:pStyle w:val="Kop1"/>
      </w:pPr>
      <w:r>
        <w:t>Online Promotie</w:t>
      </w:r>
    </w:p>
    <w:p w:rsidR="00952D09" w:rsidRDefault="00952D09" w:rsidP="00952D09">
      <w:r>
        <w:t xml:space="preserve">Via diverse links, zie </w:t>
      </w:r>
      <w:r w:rsidR="00757E25">
        <w:t>sponsorschap</w:t>
      </w:r>
      <w:r>
        <w:t>. Hieronder paar ideeën.</w:t>
      </w:r>
    </w:p>
    <w:p w:rsidR="00952D09" w:rsidRDefault="00952D09" w:rsidP="00952D09">
      <w:proofErr w:type="spellStart"/>
      <w:r>
        <w:t>Online</w:t>
      </w:r>
      <w:r w:rsidR="00553B0C">
        <w:t>Huisrekening</w:t>
      </w:r>
      <w:proofErr w:type="spellEnd"/>
      <w:r>
        <w:t xml:space="preserve"> </w:t>
      </w:r>
      <w:proofErr w:type="spellStart"/>
      <w:r>
        <w:t>Twitter</w:t>
      </w:r>
      <w:proofErr w:type="spellEnd"/>
      <w:r w:rsidR="00553B0C">
        <w:t xml:space="preserve"> &gt; twitter.com/huisrekening</w:t>
      </w:r>
      <w:r>
        <w:t xml:space="preserve">. Waar de laatste updates worden </w:t>
      </w:r>
      <w:proofErr w:type="spellStart"/>
      <w:r>
        <w:t>getwitterd</w:t>
      </w:r>
      <w:proofErr w:type="spellEnd"/>
      <w:r>
        <w:t>, en zichtbaar zijn op de voorpagina.</w:t>
      </w:r>
    </w:p>
    <w:p w:rsidR="00040416" w:rsidRDefault="00040416" w:rsidP="00952D09">
      <w:proofErr w:type="spellStart"/>
      <w:r>
        <w:t>Hyves</w:t>
      </w:r>
      <w:proofErr w:type="spellEnd"/>
      <w:r>
        <w:t xml:space="preserve"> </w:t>
      </w:r>
      <w:proofErr w:type="spellStart"/>
      <w:r>
        <w:t>Widget</w:t>
      </w:r>
      <w:proofErr w:type="spellEnd"/>
      <w:r>
        <w:t>?</w:t>
      </w:r>
    </w:p>
    <w:p w:rsidR="00533BAE" w:rsidRDefault="00533BAE" w:rsidP="00952D09">
      <w:r>
        <w:t>Universiteit?</w:t>
      </w:r>
    </w:p>
    <w:p w:rsidR="00533BAE" w:rsidRPr="00952D09" w:rsidRDefault="00533BAE" w:rsidP="00952D09"/>
    <w:p w:rsidR="00D31AF6" w:rsidRDefault="00D31AF6" w:rsidP="00D31AF6">
      <w:pPr>
        <w:pStyle w:val="Kop1"/>
      </w:pPr>
    </w:p>
    <w:p w:rsidR="00676B2A" w:rsidRDefault="00676B2A">
      <w:pPr>
        <w:rPr>
          <w:rFonts w:asciiTheme="majorHAnsi" w:eastAsiaTheme="majorEastAsia" w:hAnsiTheme="majorHAnsi" w:cstheme="majorBidi"/>
          <w:b/>
          <w:bCs/>
          <w:color w:val="365F91" w:themeColor="accent1" w:themeShade="BF"/>
          <w:sz w:val="28"/>
          <w:szCs w:val="28"/>
        </w:rPr>
      </w:pPr>
      <w:r>
        <w:br w:type="page"/>
      </w:r>
    </w:p>
    <w:p w:rsidR="00D31AF6" w:rsidRDefault="006676BF" w:rsidP="00D31AF6">
      <w:pPr>
        <w:pStyle w:val="Kop1"/>
      </w:pPr>
      <w:r>
        <w:lastRenderedPageBreak/>
        <w:t>Sponsorschap</w:t>
      </w:r>
    </w:p>
    <w:p w:rsidR="004B7476" w:rsidRDefault="004B7476"/>
    <w:tbl>
      <w:tblPr>
        <w:tblStyle w:val="Gemiddeldearcering1-accent5"/>
        <w:tblW w:w="0" w:type="auto"/>
        <w:tblLook w:val="04A0"/>
      </w:tblPr>
      <w:tblGrid>
        <w:gridCol w:w="1667"/>
        <w:gridCol w:w="1471"/>
        <w:gridCol w:w="2520"/>
        <w:gridCol w:w="2309"/>
        <w:gridCol w:w="1321"/>
      </w:tblGrid>
      <w:tr w:rsidR="006676BF" w:rsidTr="006676BF">
        <w:trPr>
          <w:cnfStyle w:val="100000000000"/>
        </w:trPr>
        <w:tc>
          <w:tcPr>
            <w:cnfStyle w:val="001000000000"/>
            <w:tcW w:w="0" w:type="auto"/>
          </w:tcPr>
          <w:p w:rsidR="006676BF" w:rsidRDefault="006676BF">
            <w:r>
              <w:t>Naam en Link</w:t>
            </w:r>
          </w:p>
        </w:tc>
        <w:tc>
          <w:tcPr>
            <w:tcW w:w="0" w:type="auto"/>
          </w:tcPr>
          <w:p w:rsidR="006676BF" w:rsidRDefault="006676BF">
            <w:pPr>
              <w:cnfStyle w:val="100000000000"/>
            </w:pPr>
            <w:r>
              <w:t>Hoe zijn wij te zien?</w:t>
            </w:r>
          </w:p>
        </w:tc>
        <w:tc>
          <w:tcPr>
            <w:tcW w:w="0" w:type="auto"/>
          </w:tcPr>
          <w:p w:rsidR="006676BF" w:rsidRDefault="006676BF">
            <w:pPr>
              <w:cnfStyle w:val="100000000000"/>
            </w:pPr>
            <w:r>
              <w:t>Wat moeten wij doen?</w:t>
            </w:r>
          </w:p>
        </w:tc>
        <w:tc>
          <w:tcPr>
            <w:tcW w:w="0" w:type="auto"/>
          </w:tcPr>
          <w:p w:rsidR="006676BF" w:rsidRDefault="006676BF">
            <w:pPr>
              <w:cnfStyle w:val="100000000000"/>
            </w:pPr>
            <w:r>
              <w:t>Kosten €</w:t>
            </w:r>
          </w:p>
        </w:tc>
        <w:tc>
          <w:tcPr>
            <w:tcW w:w="0" w:type="auto"/>
          </w:tcPr>
          <w:p w:rsidR="006676BF" w:rsidRDefault="006676BF">
            <w:pPr>
              <w:cnfStyle w:val="100000000000"/>
            </w:pPr>
            <w:r>
              <w:t>Tijdspad</w:t>
            </w:r>
          </w:p>
        </w:tc>
      </w:tr>
      <w:tr w:rsidR="006676BF" w:rsidTr="006676BF">
        <w:trPr>
          <w:cnfStyle w:val="000000100000"/>
        </w:trPr>
        <w:tc>
          <w:tcPr>
            <w:cnfStyle w:val="001000000000"/>
            <w:tcW w:w="0" w:type="auto"/>
          </w:tcPr>
          <w:p w:rsidR="006676BF" w:rsidRDefault="0079027C">
            <w:hyperlink r:id="rId10" w:history="1">
              <w:r w:rsidR="006676BF" w:rsidRPr="006676BF">
                <w:rPr>
                  <w:rStyle w:val="Hyperlink"/>
                  <w:b w:val="0"/>
                  <w:bCs w:val="0"/>
                </w:rPr>
                <w:t>Helios Website</w:t>
              </w:r>
            </w:hyperlink>
          </w:p>
        </w:tc>
        <w:tc>
          <w:tcPr>
            <w:tcW w:w="0" w:type="auto"/>
          </w:tcPr>
          <w:p w:rsidR="006676BF" w:rsidRDefault="006676BF">
            <w:pPr>
              <w:cnfStyle w:val="000000100000"/>
            </w:pPr>
            <w:r>
              <w:t>Op website:</w:t>
            </w:r>
          </w:p>
          <w:p w:rsidR="006676BF" w:rsidRDefault="006676BF">
            <w:pPr>
              <w:cnfStyle w:val="000000100000"/>
            </w:pPr>
            <w:r>
              <w:t>Logo + Link</w:t>
            </w:r>
          </w:p>
        </w:tc>
        <w:tc>
          <w:tcPr>
            <w:tcW w:w="0" w:type="auto"/>
          </w:tcPr>
          <w:p w:rsidR="006676BF" w:rsidRDefault="006676BF">
            <w:pPr>
              <w:cnfStyle w:val="000000100000"/>
            </w:pPr>
            <w:r>
              <w:t>Website onderhouden, persoonlijk door Rob</w:t>
            </w:r>
          </w:p>
        </w:tc>
        <w:tc>
          <w:tcPr>
            <w:tcW w:w="0" w:type="auto"/>
          </w:tcPr>
          <w:p w:rsidR="006676BF" w:rsidRDefault="006676BF">
            <w:pPr>
              <w:cnfStyle w:val="000000100000"/>
            </w:pPr>
            <w:r>
              <w:t>Niets voor VOF. Voor persoonlijke rekening</w:t>
            </w:r>
          </w:p>
        </w:tc>
        <w:tc>
          <w:tcPr>
            <w:tcW w:w="0" w:type="auto"/>
          </w:tcPr>
          <w:p w:rsidR="006676BF" w:rsidRDefault="006676BF">
            <w:pPr>
              <w:cnfStyle w:val="000000100000"/>
            </w:pPr>
            <w:r>
              <w:t>Onbeperkt</w:t>
            </w:r>
          </w:p>
        </w:tc>
      </w:tr>
      <w:tr w:rsidR="006676BF" w:rsidTr="006676BF">
        <w:trPr>
          <w:cnfStyle w:val="000000010000"/>
        </w:trPr>
        <w:tc>
          <w:tcPr>
            <w:cnfStyle w:val="001000000000"/>
            <w:tcW w:w="0" w:type="auto"/>
          </w:tcPr>
          <w:p w:rsidR="006676BF" w:rsidRDefault="0079027C">
            <w:hyperlink r:id="rId11" w:history="1">
              <w:r w:rsidR="006676BF" w:rsidRPr="006676BF">
                <w:rPr>
                  <w:rStyle w:val="Hyperlink"/>
                  <w:b w:val="0"/>
                  <w:bCs w:val="0"/>
                </w:rPr>
                <w:t xml:space="preserve">NK Studenten </w:t>
              </w:r>
              <w:proofErr w:type="spellStart"/>
              <w:r w:rsidR="006676BF" w:rsidRPr="006676BF">
                <w:rPr>
                  <w:rStyle w:val="Hyperlink"/>
                  <w:b w:val="0"/>
                  <w:bCs w:val="0"/>
                </w:rPr>
                <w:t>Indoor</w:t>
              </w:r>
              <w:proofErr w:type="spellEnd"/>
              <w:r w:rsidR="006676BF" w:rsidRPr="006676BF">
                <w:rPr>
                  <w:rStyle w:val="Hyperlink"/>
                  <w:b w:val="0"/>
                  <w:bCs w:val="0"/>
                </w:rPr>
                <w:t xml:space="preserve"> 2010</w:t>
              </w:r>
            </w:hyperlink>
          </w:p>
        </w:tc>
        <w:tc>
          <w:tcPr>
            <w:tcW w:w="0" w:type="auto"/>
          </w:tcPr>
          <w:p w:rsidR="006676BF" w:rsidRDefault="006676BF">
            <w:pPr>
              <w:cnfStyle w:val="000000010000"/>
            </w:pPr>
            <w:r>
              <w:t>Op website:</w:t>
            </w:r>
          </w:p>
          <w:p w:rsidR="006676BF" w:rsidRDefault="006676BF">
            <w:pPr>
              <w:cnfStyle w:val="000000010000"/>
            </w:pPr>
            <w:r>
              <w:t>Logo + link + korte tekst</w:t>
            </w:r>
          </w:p>
        </w:tc>
        <w:tc>
          <w:tcPr>
            <w:tcW w:w="0" w:type="auto"/>
          </w:tcPr>
          <w:p w:rsidR="006676BF" w:rsidRDefault="006676BF" w:rsidP="009C06F3">
            <w:pPr>
              <w:cnfStyle w:val="000000010000"/>
            </w:pPr>
            <w:r>
              <w:t>Website onderhouden, persoonlijk door Frank</w:t>
            </w:r>
          </w:p>
        </w:tc>
        <w:tc>
          <w:tcPr>
            <w:tcW w:w="0" w:type="auto"/>
          </w:tcPr>
          <w:p w:rsidR="006676BF" w:rsidRDefault="006676BF" w:rsidP="009C06F3">
            <w:pPr>
              <w:cnfStyle w:val="000000010000"/>
            </w:pPr>
            <w:r>
              <w:t>Niets voor VOF. Voor persoonlijke rekening</w:t>
            </w:r>
          </w:p>
        </w:tc>
        <w:tc>
          <w:tcPr>
            <w:tcW w:w="0" w:type="auto"/>
          </w:tcPr>
          <w:p w:rsidR="006676BF" w:rsidRDefault="006676BF">
            <w:pPr>
              <w:cnfStyle w:val="000000010000"/>
            </w:pPr>
            <w:r>
              <w:t>Release V1 t/m</w:t>
            </w:r>
          </w:p>
          <w:p w:rsidR="006676BF" w:rsidRDefault="006676BF">
            <w:pPr>
              <w:cnfStyle w:val="000000010000"/>
            </w:pPr>
            <w:r>
              <w:t xml:space="preserve">Oktober 2010 </w:t>
            </w:r>
          </w:p>
        </w:tc>
      </w:tr>
    </w:tbl>
    <w:p w:rsidR="004B7476" w:rsidRDefault="004B7476"/>
    <w:p w:rsidR="00CA182D" w:rsidRDefault="00CA182D" w:rsidP="00CA182D">
      <w:pPr>
        <w:pStyle w:val="Kop1"/>
      </w:pPr>
      <w:proofErr w:type="spellStart"/>
      <w:r>
        <w:t>V</w:t>
      </w:r>
      <w:r w:rsidR="004D7951">
        <w:t>.</w:t>
      </w:r>
      <w:r>
        <w:t>x</w:t>
      </w:r>
      <w:proofErr w:type="spellEnd"/>
      <w:r w:rsidR="004D7951">
        <w:t xml:space="preserve"> Ideeën voor later</w:t>
      </w:r>
    </w:p>
    <w:p w:rsidR="00CA182D" w:rsidRDefault="00CA182D" w:rsidP="00CA182D">
      <w:r>
        <w:t>Mogel</w:t>
      </w:r>
      <w:r w:rsidR="00676567">
        <w:t>ijkheid voor drukken van pasjes met bv code</w:t>
      </w:r>
      <w:r w:rsidRPr="00676B2A">
        <w:t>. Is suggestie voor v2</w:t>
      </w:r>
      <w:r>
        <w:t xml:space="preserve"> of v3 vanwege mogelijke hoge kosten. Mogelijkheid om met scratch of te doen die een code herbergt voor bijvoorbeeld 2 </w:t>
      </w:r>
      <w:proofErr w:type="spellStart"/>
      <w:r>
        <w:t>credits</w:t>
      </w:r>
      <w:proofErr w:type="spellEnd"/>
      <w:r>
        <w:t xml:space="preserve"> die op de site te gebruiken zijn.</w:t>
      </w:r>
    </w:p>
    <w:p w:rsidR="00676567" w:rsidRDefault="00676567" w:rsidP="00CA182D">
      <w:r w:rsidRPr="00676B2A">
        <w:t>http://www.projopromotions.nl/pg003.html</w:t>
      </w:r>
    </w:p>
    <w:p w:rsidR="004B7476" w:rsidRDefault="0079027C">
      <w:hyperlink r:id="rId12" w:history="1">
        <w:r w:rsidR="00676567" w:rsidRPr="007F167A">
          <w:rPr>
            <w:rStyle w:val="Hyperlink"/>
          </w:rPr>
          <w:t>http://www.cardvision.nl</w:t>
        </w:r>
      </w:hyperlink>
    </w:p>
    <w:p w:rsidR="00676567" w:rsidRDefault="0079027C">
      <w:hyperlink r:id="rId13" w:history="1">
        <w:r w:rsidR="00676567" w:rsidRPr="007F167A">
          <w:rPr>
            <w:rStyle w:val="Hyperlink"/>
          </w:rPr>
          <w:t>http://www.dutchcardprinting.nl</w:t>
        </w:r>
      </w:hyperlink>
    </w:p>
    <w:p w:rsidR="00676567" w:rsidRDefault="0079027C">
      <w:hyperlink r:id="rId14" w:history="1">
        <w:r w:rsidR="00676567" w:rsidRPr="007F167A">
          <w:rPr>
            <w:rStyle w:val="Hyperlink"/>
          </w:rPr>
          <w:t>http://www.actiefmedia.nl/producten/plastic_passen_en_klantenpassen.html</w:t>
        </w:r>
      </w:hyperlink>
    </w:p>
    <w:p w:rsidR="00B75761" w:rsidRDefault="0079027C">
      <w:hyperlink r:id="rId15" w:history="1">
        <w:r w:rsidR="00B75761" w:rsidRPr="007F167A">
          <w:rPr>
            <w:rStyle w:val="Hyperlink"/>
          </w:rPr>
          <w:t>http://www.lvdcsd.nl/</w:t>
        </w:r>
      </w:hyperlink>
    </w:p>
    <w:p w:rsidR="00676567" w:rsidRDefault="00676567">
      <w:r>
        <w:t>Prijzen variëren van €0,65 tot €0,35 cent per pas.</w:t>
      </w:r>
    </w:p>
    <w:p w:rsidR="00545395" w:rsidRDefault="00545395"/>
    <w:p w:rsidR="00545395" w:rsidRDefault="00545395">
      <w:r>
        <w:t>Tassen/Kratten drager (band als laptoptas met logo voor ontwerpen)</w:t>
      </w:r>
    </w:p>
    <w:p w:rsidR="00676567" w:rsidRDefault="00676567">
      <w:pPr>
        <w:rPr>
          <w:rFonts w:asciiTheme="majorHAnsi" w:eastAsiaTheme="majorEastAsia" w:hAnsiTheme="majorHAnsi" w:cstheme="majorBidi"/>
          <w:b/>
          <w:bCs/>
          <w:color w:val="365F91" w:themeColor="accent1" w:themeShade="BF"/>
          <w:sz w:val="28"/>
          <w:szCs w:val="28"/>
        </w:rPr>
      </w:pPr>
      <w:r>
        <w:br w:type="page"/>
      </w:r>
    </w:p>
    <w:p w:rsidR="004B7476" w:rsidRDefault="006676BF" w:rsidP="006676BF">
      <w:pPr>
        <w:pStyle w:val="Kop1"/>
      </w:pPr>
      <w:r>
        <w:lastRenderedPageBreak/>
        <w:t>Achterliggende gedachten</w:t>
      </w:r>
      <w:r w:rsidR="00757E25">
        <w:t xml:space="preserve"> over de P’s van Promotie</w:t>
      </w:r>
    </w:p>
    <w:p w:rsidR="007F0475" w:rsidRDefault="008E1F3F">
      <w:r>
        <w:t>We hebben het hier dus totaal over de 6 P’s, te weten personeel, product, proces, plaats, prijs en promotie. Op moment dat er controle bestaat over deze elementen, zijn we in staat de concurrentie te lijf te gaan.</w:t>
      </w:r>
    </w:p>
    <w:p w:rsidR="008E1F3F" w:rsidRDefault="006676BF">
      <w:r>
        <w:t>P</w:t>
      </w:r>
      <w:r w:rsidR="008E1F3F">
        <w:t>ersoneel</w:t>
      </w:r>
      <w:r w:rsidR="00E773B3">
        <w:br/>
        <w:t>Het personeel is niet voor niets de eerste P, want personeel speelt vaak een belangrijke rol. Zeker als het gaat om dienstverlening, waar contacten een belangrijke rol spelen. Het personeel kan namelijk het contact maken of breken.</w:t>
      </w:r>
    </w:p>
    <w:p w:rsidR="006E275B" w:rsidRDefault="006E275B">
      <w:r>
        <w:t>wie, wat, hoe, waar, wanneer?</w:t>
      </w:r>
    </w:p>
    <w:p w:rsidR="00E773B3" w:rsidRDefault="00E773B3">
      <w:r>
        <w:t>Product</w:t>
      </w:r>
      <w:r>
        <w:br/>
        <w:t xml:space="preserve">Hier draait het natuurlijk om. Dat is wat de klant vraagt. Van belang is inzicht te hebben in de ontwikkeling van producten of diensten en de levenscyclus te kunnen beschrijven. Keuzes in </w:t>
      </w:r>
      <w:r w:rsidR="006E275B">
        <w:t>opnemen van functionaliteiten is van belang.</w:t>
      </w:r>
    </w:p>
    <w:p w:rsidR="006E275B" w:rsidRDefault="006E275B">
      <w:r>
        <w:t>wie, wat, hoe, waar, wanneer?</w:t>
      </w:r>
    </w:p>
    <w:p w:rsidR="008E1F3F" w:rsidRDefault="008E1F3F">
      <w:r>
        <w:t>Proces</w:t>
      </w:r>
      <w:r w:rsidR="00E773B3">
        <w:br/>
        <w:t xml:space="preserve">Van belang is dat je het proces in kaart kunt brengen en hoe processen kunnen worden vergeleken. Op moment dat </w:t>
      </w:r>
      <w:proofErr w:type="spellStart"/>
      <w:r w:rsidR="00E773B3">
        <w:t>benchmarking</w:t>
      </w:r>
      <w:proofErr w:type="spellEnd"/>
      <w:r w:rsidR="00E773B3">
        <w:t xml:space="preserve"> toegepast wordt is ook mogelijk het proces te verbeteren. Het begrip </w:t>
      </w:r>
      <w:proofErr w:type="spellStart"/>
      <w:r w:rsidR="00E773B3">
        <w:t>iso-certificering</w:t>
      </w:r>
      <w:proofErr w:type="spellEnd"/>
      <w:r w:rsidR="00E773B3">
        <w:t xml:space="preserve"> is een steeds meer opkomend fenomeen.</w:t>
      </w:r>
    </w:p>
    <w:p w:rsidR="008E1F3F" w:rsidRDefault="008E1F3F">
      <w:r>
        <w:t>Plaats</w:t>
      </w:r>
      <w:r w:rsidR="00E773B3">
        <w:br/>
        <w:t>Ook wel distributie genoemd. Het gaat hier om locatiekeuze: langs welke kanalen willen we het product of de dienst verkopen? Daarnaast speelt de capaciteitsbepaling en -benutting een belangrijke rol.</w:t>
      </w:r>
      <w:r w:rsidR="008A1B8E">
        <w:t xml:space="preserve"> Distributiekanalen kunnen bijvoorbeeld de partners zijn. </w:t>
      </w:r>
    </w:p>
    <w:p w:rsidR="006E275B" w:rsidRDefault="006E275B" w:rsidP="006E275B">
      <w:r>
        <w:t>wie, wat, hoe, waar, wanneer?</w:t>
      </w:r>
    </w:p>
    <w:p w:rsidR="008E1F3F" w:rsidRDefault="008E1F3F">
      <w:r>
        <w:t>Prijs</w:t>
      </w:r>
      <w:r w:rsidR="00E773B3">
        <w:br/>
        <w:t xml:space="preserve">Het is belangrijk een goede prijsstrategie neer te zetten. Vaak wordt de prijs in combinatie met de kwaliteit beoordeeld. Hoe hoger de kwaliteit, hoe hoger de prijs mag zijn. Echter hoe lager je de prijs houdt, hoe </w:t>
      </w:r>
      <w:r w:rsidR="006E275B">
        <w:t xml:space="preserve">meer er wordt verkocht. Daarbij </w:t>
      </w:r>
      <w:r w:rsidR="00E773B3">
        <w:t>is dan de marge weer van belang, om tot de juiste verhouding te komen.</w:t>
      </w:r>
      <w:r w:rsidR="003E5C3D">
        <w:t xml:space="preserve"> Omdat we een gratis product aanbieden aan onze klanten </w:t>
      </w:r>
      <w:r w:rsidR="008A1B8E">
        <w:t xml:space="preserve">in V1 hoeft dit nog niet beschreven te worden. Vanaf V3 zal dit onderwerp worden beschreven. </w:t>
      </w:r>
    </w:p>
    <w:p w:rsidR="008E1F3F" w:rsidRDefault="008E1F3F">
      <w:r>
        <w:t>Promotie</w:t>
      </w:r>
      <w:r w:rsidR="00E773B3">
        <w:br/>
        <w:t>Krijgt vaak de meeste aandacht. Maakt toch “slechts” 10 tot 30% uit van de toegevoegde waarde. Nieuwe media hebben een dusdanige grote plek verworven, dat het steeds complexer wordt. Welke communicatiemix stellen we vast? En kunnen we het nog wel meten?</w:t>
      </w:r>
    </w:p>
    <w:p w:rsidR="006E275B" w:rsidRDefault="006E275B" w:rsidP="006E275B">
      <w:r>
        <w:t>wie, wat, hoe, waar, wanneer?</w:t>
      </w:r>
    </w:p>
    <w:p w:rsidR="008E1F3F" w:rsidRDefault="00E773B3">
      <w:r>
        <w:t>Centrale Vraag</w:t>
      </w:r>
    </w:p>
    <w:p w:rsidR="00E773B3" w:rsidRDefault="00E773B3">
      <w:r>
        <w:t>Centrale vraag: wie, wat, hoe, waar, wanneer?</w:t>
      </w:r>
    </w:p>
    <w:sectPr w:rsidR="00E773B3" w:rsidSect="007F04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E1F3F"/>
    <w:rsid w:val="00040416"/>
    <w:rsid w:val="002E4AAA"/>
    <w:rsid w:val="00344EBD"/>
    <w:rsid w:val="003E5C3D"/>
    <w:rsid w:val="0046617F"/>
    <w:rsid w:val="004860FA"/>
    <w:rsid w:val="00491A18"/>
    <w:rsid w:val="004B7476"/>
    <w:rsid w:val="004D7951"/>
    <w:rsid w:val="00533BAE"/>
    <w:rsid w:val="0053588F"/>
    <w:rsid w:val="00545395"/>
    <w:rsid w:val="0055302B"/>
    <w:rsid w:val="00553B0C"/>
    <w:rsid w:val="005933E7"/>
    <w:rsid w:val="005A1D46"/>
    <w:rsid w:val="006676BF"/>
    <w:rsid w:val="00676567"/>
    <w:rsid w:val="00676B2A"/>
    <w:rsid w:val="006E275B"/>
    <w:rsid w:val="007075EB"/>
    <w:rsid w:val="00757E25"/>
    <w:rsid w:val="0079027C"/>
    <w:rsid w:val="007F0475"/>
    <w:rsid w:val="007F3F90"/>
    <w:rsid w:val="00891647"/>
    <w:rsid w:val="008A1B8E"/>
    <w:rsid w:val="008E1F3F"/>
    <w:rsid w:val="00952D09"/>
    <w:rsid w:val="00B75761"/>
    <w:rsid w:val="00C125D3"/>
    <w:rsid w:val="00CA182D"/>
    <w:rsid w:val="00D31AF6"/>
    <w:rsid w:val="00E06BD0"/>
    <w:rsid w:val="00E773B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F0475"/>
  </w:style>
  <w:style w:type="paragraph" w:styleId="Kop1">
    <w:name w:val="heading 1"/>
    <w:basedOn w:val="Standaard"/>
    <w:next w:val="Standaard"/>
    <w:link w:val="Kop1Char"/>
    <w:uiPriority w:val="9"/>
    <w:qFormat/>
    <w:rsid w:val="00D31A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31A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abel-korting">
    <w:name w:val="tabel-korting"/>
    <w:basedOn w:val="Standaardalinea-lettertype"/>
    <w:rsid w:val="004B7476"/>
  </w:style>
  <w:style w:type="table" w:styleId="Tabelraster">
    <w:name w:val="Table Grid"/>
    <w:basedOn w:val="Standaardtabel"/>
    <w:uiPriority w:val="59"/>
    <w:rsid w:val="004B7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emiddeldearcering1-accent5">
    <w:name w:val="Medium Shading 1 Accent 5"/>
    <w:basedOn w:val="Standaardtabel"/>
    <w:uiPriority w:val="63"/>
    <w:rsid w:val="004B7476"/>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Kop1Char">
    <w:name w:val="Kop 1 Char"/>
    <w:basedOn w:val="Standaardalinea-lettertype"/>
    <w:link w:val="Kop1"/>
    <w:uiPriority w:val="9"/>
    <w:rsid w:val="00D31AF6"/>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D31AF6"/>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6676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yerwire.nl/Bestellen2.php?Flyerdrukwerk=true&amp;FdrFormaat=A7&amp;FdrAantal=10000&amp;snel=true" TargetMode="External"/><Relationship Id="rId13" Type="http://schemas.openxmlformats.org/officeDocument/2006/relationships/hyperlink" Target="http://www.dutchcardprinting.nl" TargetMode="External"/><Relationship Id="rId3" Type="http://schemas.openxmlformats.org/officeDocument/2006/relationships/webSettings" Target="webSettings.xml"/><Relationship Id="rId7" Type="http://schemas.openxmlformats.org/officeDocument/2006/relationships/hyperlink" Target="http://www.flyerwire.nl/Bestellen2.php?Flyerdrukwerk=true&amp;FdrFormaat=A7&amp;FdrAantal=5000&amp;snel=true" TargetMode="External"/><Relationship Id="rId12" Type="http://schemas.openxmlformats.org/officeDocument/2006/relationships/hyperlink" Target="http://www.cardvision.n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lyerwire.nl/Bestellen2.php?Flyerdrukwerk=true&amp;FdrFormaat=A7&amp;FdrAantal=2500&amp;snel=true" TargetMode="External"/><Relationship Id="rId11" Type="http://schemas.openxmlformats.org/officeDocument/2006/relationships/hyperlink" Target="http://nkindoor.nl/site/control.php?&amp;topgroupname=nkstud" TargetMode="External"/><Relationship Id="rId5" Type="http://schemas.openxmlformats.org/officeDocument/2006/relationships/hyperlink" Target="http://www.flyerwire.nl/Bestellen2.php?Flyerdrukwerk=true&amp;FdrFormaat=A7&amp;FdrAantal=1250&amp;snel=true" TargetMode="External"/><Relationship Id="rId15" Type="http://schemas.openxmlformats.org/officeDocument/2006/relationships/hyperlink" Target="http://www.lvdcsd.nl/" TargetMode="External"/><Relationship Id="rId10" Type="http://schemas.openxmlformats.org/officeDocument/2006/relationships/hyperlink" Target="http://www.sbhelios.nl/?page=extra&amp;sub=sponsors" TargetMode="External"/><Relationship Id="rId4" Type="http://schemas.openxmlformats.org/officeDocument/2006/relationships/hyperlink" Target="http://www.flyerwire.nl/Produktdetail.php?Formaat=A7&amp;Verwerking=Flyer_Drukwerk&amp;PHPSESSID=df844dee05b08868b9a2f468aa47aa97" TargetMode="External"/><Relationship Id="rId9" Type="http://schemas.openxmlformats.org/officeDocument/2006/relationships/hyperlink" Target="http://www.flyerwire.nl/Bestellen2.php?Flyerdrukwerk=true&amp;FdrFormaat=A7&amp;FdrAantal=20000&amp;snel=true" TargetMode="External"/><Relationship Id="rId14" Type="http://schemas.openxmlformats.org/officeDocument/2006/relationships/hyperlink" Target="http://www.actiefmedia.nl/producten/plastic_passen_en_klantenpassen.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4</Pages>
  <Words>808</Words>
  <Characters>4446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19</cp:revision>
  <dcterms:created xsi:type="dcterms:W3CDTF">2009-10-16T13:03:00Z</dcterms:created>
  <dcterms:modified xsi:type="dcterms:W3CDTF">2009-11-13T12:47:00Z</dcterms:modified>
</cp:coreProperties>
</file>